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F2B2" w14:textId="122FB423" w:rsidR="009A027D" w:rsidRPr="004A6D97" w:rsidRDefault="009A027D" w:rsidP="004A6D9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4A6D97">
        <w:rPr>
          <w:rFonts w:ascii="Arial" w:eastAsia="Times New Roman" w:hAnsi="Arial" w:cs="Arial"/>
          <w:b/>
          <w:bCs/>
          <w:color w:val="000000" w:themeColor="text1"/>
          <w:lang w:eastAsia="ru-RU"/>
        </w:rPr>
        <w:t>Д</w:t>
      </w:r>
      <w:r w:rsidRPr="004A6D97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окументы</w:t>
      </w:r>
      <w:r w:rsidRPr="004A6D97">
        <w:rPr>
          <w:rFonts w:ascii="Arial" w:eastAsia="Times New Roman" w:hAnsi="Arial" w:cs="Arial"/>
          <w:b/>
          <w:bCs/>
          <w:color w:val="000000" w:themeColor="text1"/>
          <w:lang w:eastAsia="ru-RU"/>
        </w:rPr>
        <w:t>, входящие в серию стандартов</w:t>
      </w:r>
    </w:p>
    <w:p w14:paraId="2DEC5E5F" w14:textId="77777777" w:rsidR="009A027D" w:rsidRPr="004A6D97" w:rsidRDefault="009A027D" w:rsidP="009A027D">
      <w:p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5FED35D5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71865–2024 «Системы киберфизические. Умный дом. Архитектура»;</w:t>
      </w:r>
    </w:p>
    <w:p w14:paraId="2A37059F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71866–2024 «Системы киберфизические. Умный дом. Общие технические требования к АСУЗ»;</w:t>
      </w:r>
    </w:p>
    <w:p w14:paraId="1BDF650D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71867–2024 «Системы киберфизические. Умный дом. Стадии создания АСУЗ»;</w:t>
      </w:r>
    </w:p>
    <w:p w14:paraId="643477B7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71868–2024 «Системы киберфизические. Умный дом. Классы многоквартирных домов. Часть 1. Требования к классам»;</w:t>
      </w:r>
    </w:p>
    <w:p w14:paraId="4BE19912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71870–2024 «Системы киберфизические. Умный дом. Требования к устройствам. Общие положения»;</w:t>
      </w:r>
    </w:p>
    <w:p w14:paraId="28BA2F77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71871–2024 «Системы киберфизические. Умный дом. Базовый набор устройств и оборудования»;</w:t>
      </w:r>
    </w:p>
    <w:p w14:paraId="09BBBF9A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71872–2024 «Системы киберфизические. Умный дом. Требования к устройствам. Многоабонентский домофон»;</w:t>
      </w:r>
    </w:p>
    <w:p w14:paraId="02B2227C" w14:textId="77777777" w:rsidR="009A027D" w:rsidRPr="004A6D97" w:rsidRDefault="009A027D" w:rsidP="009A027D">
      <w:pPr>
        <w:pStyle w:val="a7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A6D9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ГОСТ Р 71873–2024 «Системы киберфизические. Умный дом. Требования к устройствам. Ethernet реле».</w:t>
      </w:r>
    </w:p>
    <w:p w14:paraId="4459B6BA" w14:textId="16AD26BF" w:rsidR="001D523F" w:rsidRPr="00ED303B" w:rsidRDefault="001D523F">
      <w:pPr>
        <w:rPr>
          <w:rFonts w:ascii="Times New Roman" w:hAnsi="Times New Roman" w:cs="Times New Roman"/>
        </w:rPr>
      </w:pPr>
    </w:p>
    <w:sectPr w:rsidR="001D523F" w:rsidRPr="00ED303B" w:rsidSect="00DE0BB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34FC8"/>
    <w:multiLevelType w:val="hybridMultilevel"/>
    <w:tmpl w:val="CF0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03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3B"/>
    <w:rsid w:val="00034B4D"/>
    <w:rsid w:val="001D523F"/>
    <w:rsid w:val="00296CD2"/>
    <w:rsid w:val="004A6D97"/>
    <w:rsid w:val="00684588"/>
    <w:rsid w:val="00940E81"/>
    <w:rsid w:val="009A027D"/>
    <w:rsid w:val="00DE0BBA"/>
    <w:rsid w:val="00E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E158F"/>
  <w15:chartTrackingRefBased/>
  <w15:docId w15:val="{31EA8672-8A05-D14C-982F-FE653402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7D"/>
  </w:style>
  <w:style w:type="paragraph" w:styleId="1">
    <w:name w:val="heading 1"/>
    <w:basedOn w:val="a"/>
    <w:next w:val="a"/>
    <w:link w:val="10"/>
    <w:uiPriority w:val="9"/>
    <w:qFormat/>
    <w:rsid w:val="00ED3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3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0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0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3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3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3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3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3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3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3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3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30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3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30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303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D303B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ED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 MEDIA</dc:creator>
  <cp:keywords/>
  <dc:description/>
  <cp:lastModifiedBy>RES MEDIA</cp:lastModifiedBy>
  <cp:revision>2</cp:revision>
  <dcterms:created xsi:type="dcterms:W3CDTF">2025-02-07T07:06:00Z</dcterms:created>
  <dcterms:modified xsi:type="dcterms:W3CDTF">2025-02-07T10:05:00Z</dcterms:modified>
</cp:coreProperties>
</file>